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syqs85r7vh35" w:id="0"/>
      <w:bookmarkEnd w:id="0"/>
      <w:r w:rsidDel="00000000" w:rsidR="00000000" w:rsidRPr="00000000">
        <w:rPr>
          <w:rtl w:val="0"/>
        </w:rPr>
        <w:t xml:space="preserve">Voorbeeld vaststellingsovereenkomst</w:t>
      </w:r>
    </w:p>
    <w:p w:rsidR="00000000" w:rsidDel="00000000" w:rsidP="00000000" w:rsidRDefault="00000000" w:rsidRPr="00000000" w14:paraId="00000002">
      <w:pPr>
        <w:rPr>
          <w:sz w:val="22"/>
          <w:szCs w:val="22"/>
        </w:rPr>
      </w:pPr>
      <w:r w:rsidDel="00000000" w:rsidR="00000000" w:rsidRPr="00000000">
        <w:rPr>
          <w:rtl w:val="0"/>
        </w:rPr>
        <w:t xml:space="preserve">Dit is een voorbeeld van een vaststellingsovereenkomst zoals gebruikt in ontslagsituaties</w:t>
      </w:r>
      <w:r w:rsidDel="00000000" w:rsidR="00000000" w:rsidRPr="00000000">
        <w:rPr>
          <w:rtl w:val="0"/>
        </w:rPr>
        <w:t xml:space="preserve">. We raden je aan om deze enkel ter referentie te gebruiken en niet als basis voor je eigen overeenkomst. Je persoonlijke situatie kan afwijken. Bel het </w:t>
      </w:r>
      <w:r w:rsidDel="00000000" w:rsidR="00000000" w:rsidRPr="00000000">
        <w:rPr>
          <w:rtl w:val="0"/>
        </w:rPr>
        <w:t xml:space="preserve">Juridisch Platform op 020 - 468 9114 voor gratis juridisch advies over jouw situatie.</w:t>
      </w:r>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rPr>
          <w:sz w:val="22"/>
          <w:szCs w:val="22"/>
        </w:rPr>
      </w:pPr>
      <w:bookmarkStart w:colFirst="0" w:colLast="0" w:name="_ihq6n1ypcx8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vfek9k40gfhd" w:id="2"/>
      <w:bookmarkEnd w:id="2"/>
      <w:r w:rsidDel="00000000" w:rsidR="00000000" w:rsidRPr="00000000">
        <w:rPr>
          <w:rtl w:val="0"/>
        </w:rPr>
        <w:t xml:space="preserve">Vaststellingsovereenkomst</w:t>
      </w:r>
    </w:p>
    <w:p w:rsidR="00000000" w:rsidDel="00000000" w:rsidP="00000000" w:rsidRDefault="00000000" w:rsidRPr="00000000" w14:paraId="00000006">
      <w:pPr>
        <w:keepNext w:val="0"/>
        <w:keepLines w:val="0"/>
        <w:rPr/>
      </w:pPr>
      <w:r w:rsidDel="00000000" w:rsidR="00000000" w:rsidRPr="00000000">
        <w:rPr>
          <w:rtl w:val="0"/>
        </w:rPr>
        <w:t xml:space="preserve">Ex art. 7:900 BW</w:t>
      </w:r>
    </w:p>
    <w:p w:rsidR="00000000" w:rsidDel="00000000" w:rsidP="00000000" w:rsidRDefault="00000000" w:rsidRPr="00000000" w14:paraId="00000007">
      <w:pPr>
        <w:pStyle w:val="Heading2"/>
        <w:rPr/>
      </w:pPr>
      <w:bookmarkStart w:colFirst="0" w:colLast="0" w:name="_50r71m8th0q1" w:id="3"/>
      <w:bookmarkEnd w:id="3"/>
      <w:r w:rsidDel="00000000" w:rsidR="00000000" w:rsidRPr="00000000">
        <w:rPr>
          <w:rtl w:val="0"/>
        </w:rPr>
        <w:t xml:space="preserve">De ondergetekenden:</w:t>
      </w:r>
    </w:p>
    <w:p w:rsidR="00000000" w:rsidDel="00000000" w:rsidP="00000000" w:rsidRDefault="00000000" w:rsidRPr="00000000" w14:paraId="00000008">
      <w:pPr>
        <w:keepNext w:val="0"/>
        <w:keepLines w:val="0"/>
        <w:rPr/>
      </w:pPr>
      <w:r w:rsidDel="00000000" w:rsidR="00000000" w:rsidRPr="00000000">
        <w:rPr>
          <w:b w:val="1"/>
          <w:rtl w:val="0"/>
        </w:rPr>
        <w:t xml:space="preserve">&lt;Bedrijf&gt;</w:t>
      </w:r>
      <w:r w:rsidDel="00000000" w:rsidR="00000000" w:rsidRPr="00000000">
        <w:rPr>
          <w:rtl w:val="0"/>
        </w:rPr>
        <w:t xml:space="preserve"> gevestigd aan de &lt;adres&gt; in &lt;plaats&gt;, te dezen vertegenwoordigd door &lt;baas&gt;, &lt;functie&gt;, hierna te noemen ‘‘Werkgever’’,</w:t>
      </w:r>
    </w:p>
    <w:p w:rsidR="00000000" w:rsidDel="00000000" w:rsidP="00000000" w:rsidRDefault="00000000" w:rsidRPr="00000000" w14:paraId="00000009">
      <w:pPr>
        <w:keepNext w:val="0"/>
        <w:keepLines w:val="0"/>
        <w:rPr/>
      </w:pPr>
      <w:r w:rsidDel="00000000" w:rsidR="00000000" w:rsidRPr="00000000">
        <w:rPr>
          <w:rtl w:val="0"/>
        </w:rPr>
      </w:r>
    </w:p>
    <w:p w:rsidR="00000000" w:rsidDel="00000000" w:rsidP="00000000" w:rsidRDefault="00000000" w:rsidRPr="00000000" w14:paraId="0000000A">
      <w:pPr>
        <w:keepNext w:val="0"/>
        <w:keepLines w:val="0"/>
        <w:rPr/>
      </w:pPr>
      <w:r w:rsidDel="00000000" w:rsidR="00000000" w:rsidRPr="00000000">
        <w:rPr>
          <w:rtl w:val="0"/>
        </w:rPr>
        <w:t xml:space="preserve">en</w:t>
      </w:r>
    </w:p>
    <w:p w:rsidR="00000000" w:rsidDel="00000000" w:rsidP="00000000" w:rsidRDefault="00000000" w:rsidRPr="00000000" w14:paraId="0000000B">
      <w:pPr>
        <w:keepNext w:val="0"/>
        <w:keepLines w:val="0"/>
        <w:rPr/>
      </w:pPr>
      <w:r w:rsidDel="00000000" w:rsidR="00000000" w:rsidRPr="00000000">
        <w:rPr>
          <w:rtl w:val="0"/>
        </w:rPr>
      </w:r>
    </w:p>
    <w:p w:rsidR="00000000" w:rsidDel="00000000" w:rsidP="00000000" w:rsidRDefault="00000000" w:rsidRPr="00000000" w14:paraId="0000000C">
      <w:pPr>
        <w:keepNext w:val="0"/>
        <w:keepLines w:val="0"/>
        <w:rPr/>
      </w:pPr>
      <w:r w:rsidDel="00000000" w:rsidR="00000000" w:rsidRPr="00000000">
        <w:rPr>
          <w:b w:val="1"/>
          <w:rtl w:val="0"/>
        </w:rPr>
        <w:t xml:space="preserve">&lt;Werknemer&gt;</w:t>
      </w:r>
      <w:r w:rsidDel="00000000" w:rsidR="00000000" w:rsidRPr="00000000">
        <w:rPr>
          <w:rtl w:val="0"/>
        </w:rPr>
        <w:t xml:space="preserve">, geboren op &lt;geboortedatum&gt;, wonende aan &lt;adres&gt; in &lt;plaats&gt;, hierna te noemen ‘‘Werknemer’’,</w:t>
      </w:r>
    </w:p>
    <w:p w:rsidR="00000000" w:rsidDel="00000000" w:rsidP="00000000" w:rsidRDefault="00000000" w:rsidRPr="00000000" w14:paraId="0000000D">
      <w:pPr>
        <w:pStyle w:val="Heading2"/>
        <w:rPr/>
      </w:pPr>
      <w:bookmarkStart w:colFirst="0" w:colLast="0" w:name="_afogbcu07r5s" w:id="4"/>
      <w:bookmarkEnd w:id="4"/>
      <w:r w:rsidDel="00000000" w:rsidR="00000000" w:rsidRPr="00000000">
        <w:rPr>
          <w:rtl w:val="0"/>
        </w:rPr>
        <w:t xml:space="preserve">In aanmerking nemende dat</w:t>
      </w:r>
      <w:r w:rsidDel="00000000" w:rsidR="00000000" w:rsidRPr="00000000">
        <w:rPr>
          <w:rtl w:val="0"/>
        </w:rPr>
        <w:t xml:space="preserve">:</w:t>
      </w:r>
    </w:p>
    <w:p w:rsidR="00000000" w:rsidDel="00000000" w:rsidP="00000000" w:rsidRDefault="00000000" w:rsidRPr="00000000" w14:paraId="0000000E">
      <w:pPr>
        <w:keepNext w:val="0"/>
        <w:keepLines w:val="0"/>
        <w:numPr>
          <w:ilvl w:val="0"/>
          <w:numId w:val="2"/>
        </w:numPr>
        <w:ind w:left="720" w:hanging="360"/>
      </w:pPr>
      <w:r w:rsidDel="00000000" w:rsidR="00000000" w:rsidRPr="00000000">
        <w:rPr>
          <w:rtl w:val="0"/>
        </w:rPr>
        <w:t xml:space="preserve">Werknemer op &lt;datum&gt; in dienst is getreden bij Werkgever, thans op basis van een arbeidsovereenkomst voor onbepaalde tijd;</w:t>
      </w:r>
    </w:p>
    <w:p w:rsidR="00000000" w:rsidDel="00000000" w:rsidP="00000000" w:rsidRDefault="00000000" w:rsidRPr="00000000" w14:paraId="0000000F">
      <w:pPr>
        <w:keepNext w:val="0"/>
        <w:keepLines w:val="0"/>
        <w:numPr>
          <w:ilvl w:val="0"/>
          <w:numId w:val="2"/>
        </w:numPr>
        <w:ind w:left="720" w:hanging="360"/>
      </w:pPr>
      <w:r w:rsidDel="00000000" w:rsidR="00000000" w:rsidRPr="00000000">
        <w:rPr>
          <w:rtl w:val="0"/>
        </w:rPr>
        <w:t xml:space="preserve">Werknemer de functie van &lt;functie&gt; vervult;</w:t>
      </w:r>
    </w:p>
    <w:p w:rsidR="00000000" w:rsidDel="00000000" w:rsidP="00000000" w:rsidRDefault="00000000" w:rsidRPr="00000000" w14:paraId="00000010">
      <w:pPr>
        <w:keepNext w:val="0"/>
        <w:keepLines w:val="0"/>
        <w:numPr>
          <w:ilvl w:val="0"/>
          <w:numId w:val="2"/>
        </w:numPr>
        <w:ind w:left="720" w:hanging="360"/>
      </w:pPr>
      <w:r w:rsidDel="00000000" w:rsidR="00000000" w:rsidRPr="00000000">
        <w:rPr>
          <w:rtl w:val="0"/>
        </w:rPr>
        <w:t xml:space="preserve">Werkgever het initiatief neemt om het dienstverband met de Werknemer te beëindigen;</w:t>
      </w:r>
    </w:p>
    <w:p w:rsidR="00000000" w:rsidDel="00000000" w:rsidP="00000000" w:rsidRDefault="00000000" w:rsidRPr="00000000" w14:paraId="00000011">
      <w:pPr>
        <w:keepNext w:val="0"/>
        <w:keepLines w:val="0"/>
        <w:numPr>
          <w:ilvl w:val="0"/>
          <w:numId w:val="2"/>
        </w:numPr>
        <w:ind w:left="720" w:hanging="360"/>
      </w:pPr>
      <w:r w:rsidDel="00000000" w:rsidR="00000000" w:rsidRPr="00000000">
        <w:rPr>
          <w:rtl w:val="0"/>
        </w:rPr>
        <w:t xml:space="preserve">er geen dringende reden in de zin van art. 7:678 BW bestaat om tot beëindiging van de arbeidsovereenkomst over te gaan;</w:t>
      </w:r>
    </w:p>
    <w:p w:rsidR="00000000" w:rsidDel="00000000" w:rsidP="00000000" w:rsidRDefault="00000000" w:rsidRPr="00000000" w14:paraId="00000012">
      <w:pPr>
        <w:keepNext w:val="0"/>
        <w:keepLines w:val="0"/>
        <w:numPr>
          <w:ilvl w:val="0"/>
          <w:numId w:val="2"/>
        </w:numPr>
        <w:ind w:left="720" w:hanging="360"/>
      </w:pPr>
      <w:r w:rsidDel="00000000" w:rsidR="00000000" w:rsidRPr="00000000">
        <w:rPr>
          <w:rtl w:val="0"/>
        </w:rPr>
        <w:t xml:space="preserve">Werkgever het dienstverband met de Werknemer wil beëindigen omdat er een niet op te lossen verschil van mening is: Werkgever en Werknemer zijn het niet met elkaar eens over de manier waarop Werknemer haar werk moet doen; </w:t>
      </w:r>
    </w:p>
    <w:p w:rsidR="00000000" w:rsidDel="00000000" w:rsidP="00000000" w:rsidRDefault="00000000" w:rsidRPr="00000000" w14:paraId="00000013">
      <w:pPr>
        <w:keepNext w:val="0"/>
        <w:keepLines w:val="0"/>
        <w:numPr>
          <w:ilvl w:val="0"/>
          <w:numId w:val="2"/>
        </w:numPr>
        <w:ind w:left="720" w:hanging="360"/>
      </w:pPr>
      <w:r w:rsidDel="00000000" w:rsidR="00000000" w:rsidRPr="00000000">
        <w:rPr>
          <w:rtl w:val="0"/>
        </w:rPr>
        <w:t xml:space="preserve">Werkgever en Werknemer hierover uitgebreid hebben gesproken zonder dat dit tot een andere conclusie heeft geleid;</w:t>
      </w:r>
    </w:p>
    <w:p w:rsidR="00000000" w:rsidDel="00000000" w:rsidP="00000000" w:rsidRDefault="00000000" w:rsidRPr="00000000" w14:paraId="00000014">
      <w:pPr>
        <w:keepNext w:val="0"/>
        <w:keepLines w:val="0"/>
        <w:numPr>
          <w:ilvl w:val="0"/>
          <w:numId w:val="2"/>
        </w:numPr>
        <w:ind w:left="720" w:hanging="360"/>
      </w:pPr>
      <w:r w:rsidDel="00000000" w:rsidR="00000000" w:rsidRPr="00000000">
        <w:rPr>
          <w:rtl w:val="0"/>
        </w:rPr>
        <w:t xml:space="preserve">Werkgever noch Werknemer van deze situatie een verwijt kan worden gemaakt;</w:t>
      </w:r>
    </w:p>
    <w:p w:rsidR="00000000" w:rsidDel="00000000" w:rsidP="00000000" w:rsidRDefault="00000000" w:rsidRPr="00000000" w14:paraId="00000015">
      <w:pPr>
        <w:keepNext w:val="0"/>
        <w:keepLines w:val="0"/>
        <w:numPr>
          <w:ilvl w:val="0"/>
          <w:numId w:val="2"/>
        </w:numPr>
        <w:ind w:left="720" w:hanging="360"/>
      </w:pPr>
      <w:r w:rsidDel="00000000" w:rsidR="00000000" w:rsidRPr="00000000">
        <w:rPr>
          <w:rtl w:val="0"/>
        </w:rPr>
        <w:t xml:space="preserve">partijen op initiatief van Werkgever overleg hebben gepleegd over de vraag op welke wijze de eventuele schadelijke gevolgen van een beëindiging van de arbeidsovereenkomst voor Werknemer beperkt kunnen worden en daarbij afspraken hebben gemaakt;</w:t>
      </w:r>
    </w:p>
    <w:p w:rsidR="00000000" w:rsidDel="00000000" w:rsidP="00000000" w:rsidRDefault="00000000" w:rsidRPr="00000000" w14:paraId="00000016">
      <w:pPr>
        <w:keepNext w:val="0"/>
        <w:keepLines w:val="0"/>
        <w:numPr>
          <w:ilvl w:val="0"/>
          <w:numId w:val="2"/>
        </w:numPr>
        <w:ind w:left="720" w:hanging="360"/>
      </w:pPr>
      <w:r w:rsidDel="00000000" w:rsidR="00000000" w:rsidRPr="00000000">
        <w:rPr>
          <w:rtl w:val="0"/>
        </w:rPr>
        <w:t xml:space="preserve">Werknemer voldoende tijd heeft gehad om deze overeenkomst op zich te laten inwerken en zich over de inhoud en de gevolgen daarvan op advies van Werkgever heeft laten adviseren door een adviseur;</w:t>
      </w:r>
    </w:p>
    <w:p w:rsidR="00000000" w:rsidDel="00000000" w:rsidP="00000000" w:rsidRDefault="00000000" w:rsidRPr="00000000" w14:paraId="00000017">
      <w:pPr>
        <w:keepNext w:val="0"/>
        <w:keepLines w:val="0"/>
        <w:numPr>
          <w:ilvl w:val="0"/>
          <w:numId w:val="2"/>
        </w:numPr>
        <w:ind w:left="720" w:hanging="360"/>
      </w:pPr>
      <w:r w:rsidDel="00000000" w:rsidR="00000000" w:rsidRPr="00000000">
        <w:rPr>
          <w:rtl w:val="0"/>
        </w:rPr>
        <w:t xml:space="preserve">Bij de beëindigingsdatum is rekening gehouden met de voor de Werkgever geldende wettelijke opzegtermijn van één maand;</w:t>
      </w:r>
    </w:p>
    <w:p w:rsidR="00000000" w:rsidDel="00000000" w:rsidP="00000000" w:rsidRDefault="00000000" w:rsidRPr="00000000" w14:paraId="00000018">
      <w:pPr>
        <w:pStyle w:val="Heading2"/>
        <w:rPr/>
      </w:pPr>
      <w:bookmarkStart w:colFirst="0" w:colLast="0" w:name="_s767me33hy8b" w:id="5"/>
      <w:bookmarkEnd w:id="5"/>
      <w:r w:rsidDel="00000000" w:rsidR="00000000" w:rsidRPr="00000000">
        <w:rPr>
          <w:rtl w:val="0"/>
        </w:rPr>
        <w:t xml:space="preserve">Komen het navolgende overeen:</w:t>
      </w:r>
    </w:p>
    <w:p w:rsidR="00000000" w:rsidDel="00000000" w:rsidP="00000000" w:rsidRDefault="00000000" w:rsidRPr="00000000" w14:paraId="00000019">
      <w:pPr>
        <w:keepNext w:val="0"/>
        <w:keepLines w:val="0"/>
        <w:numPr>
          <w:ilvl w:val="0"/>
          <w:numId w:val="1"/>
        </w:numPr>
        <w:ind w:left="720" w:hanging="360"/>
      </w:pPr>
      <w:r w:rsidDel="00000000" w:rsidR="00000000" w:rsidRPr="00000000">
        <w:rPr>
          <w:rtl w:val="0"/>
        </w:rPr>
        <w:t xml:space="preserve">De arbeidsovereenkomst tussen Werkgever en Werknemer eindigt met wederzijds goedvinden per &lt;einddatum&gt;, hierna te noemen: ‘de Einddatum’, waarbij &lt;datum&gt; de laatste dag van het dienstverband is.</w:t>
      </w:r>
    </w:p>
    <w:p w:rsidR="00000000" w:rsidDel="00000000" w:rsidP="00000000" w:rsidRDefault="00000000" w:rsidRPr="00000000" w14:paraId="0000001A">
      <w:pPr>
        <w:keepNext w:val="0"/>
        <w:keepLines w:val="0"/>
        <w:numPr>
          <w:ilvl w:val="0"/>
          <w:numId w:val="1"/>
        </w:numPr>
        <w:ind w:left="720" w:hanging="360"/>
      </w:pPr>
      <w:r w:rsidDel="00000000" w:rsidR="00000000" w:rsidRPr="00000000">
        <w:rPr>
          <w:rtl w:val="0"/>
        </w:rPr>
        <w:t xml:space="preserve">Het bruto salaris van Werknemer bedraagt &lt;bedrag&gt; per maand, exclusief vakantiegeld en overige emolumenten.</w:t>
      </w:r>
    </w:p>
    <w:p w:rsidR="00000000" w:rsidDel="00000000" w:rsidP="00000000" w:rsidRDefault="00000000" w:rsidRPr="00000000" w14:paraId="0000001B">
      <w:pPr>
        <w:keepNext w:val="0"/>
        <w:keepLines w:val="0"/>
        <w:numPr>
          <w:ilvl w:val="0"/>
          <w:numId w:val="1"/>
        </w:numPr>
        <w:ind w:left="720" w:hanging="360"/>
      </w:pPr>
      <w:r w:rsidDel="00000000" w:rsidR="00000000" w:rsidRPr="00000000">
        <w:rPr>
          <w:rtl w:val="0"/>
        </w:rPr>
        <w:t xml:space="preserve">Werknemer wordt vanaf de datum van ondertekening van deze overeenkomst tot de Einddatum vrijgesteld van diens verplichting om de overeengekomen werkzaamheden te verrichten teneinde Werknemer in staat te stellen een dienstbetrekking elders te vinden.</w:t>
      </w:r>
    </w:p>
    <w:p w:rsidR="00000000" w:rsidDel="00000000" w:rsidP="00000000" w:rsidRDefault="00000000" w:rsidRPr="00000000" w14:paraId="0000001C">
      <w:pPr>
        <w:keepNext w:val="0"/>
        <w:keepLines w:val="0"/>
        <w:numPr>
          <w:ilvl w:val="0"/>
          <w:numId w:val="1"/>
        </w:numPr>
        <w:ind w:left="720" w:hanging="360"/>
      </w:pPr>
      <w:r w:rsidDel="00000000" w:rsidR="00000000" w:rsidRPr="00000000">
        <w:rPr>
          <w:rtl w:val="0"/>
        </w:rPr>
        <w:t xml:space="preserve">Per datum einde dienstverband maakt Werkgever een eindafrekening op van hetgeen zij nog verschuldigd is aan Werknemer. In deze eindafrekening zullen alle openstaande vakantie-uren geacht worden te zijn opgenomen zodat ter zake daarvan geen uitbetaling zal plaatsvinden. Werkgever zal Werknemer uiterlijk binnen een maand na de Einddatum een definitieve salarisafrekening verstrekken en tot financiële afwikkeling overgaan.</w:t>
      </w:r>
    </w:p>
    <w:p w:rsidR="00000000" w:rsidDel="00000000" w:rsidP="00000000" w:rsidRDefault="00000000" w:rsidRPr="00000000" w14:paraId="0000001D">
      <w:pPr>
        <w:keepNext w:val="0"/>
        <w:keepLines w:val="0"/>
        <w:numPr>
          <w:ilvl w:val="0"/>
          <w:numId w:val="1"/>
        </w:numPr>
        <w:ind w:left="720" w:hanging="360"/>
      </w:pPr>
      <w:r w:rsidDel="00000000" w:rsidR="00000000" w:rsidRPr="00000000">
        <w:rPr>
          <w:rtl w:val="0"/>
        </w:rPr>
        <w:t xml:space="preserve">Werknemer ontvangt bij uitdiensttreding een beëindigingsvergoeding van bruto &lt;bedrag&gt;. Indien en voor zover Werknemer aanspraak kan maken op een transitievergoeding als bedoeld in artikel 7:673 van het Burgerlijk Wetboek wordt deze geacht bij deze vergoeding te zijn inbegrepen. Werkgever zal daarnaast de kosten van juridische bijstand aan werknemer vergoeden tot een maximumbedrag van &lt;bedrag&gt; (excl. BTW).</w:t>
      </w:r>
    </w:p>
    <w:p w:rsidR="00000000" w:rsidDel="00000000" w:rsidP="00000000" w:rsidRDefault="00000000" w:rsidRPr="00000000" w14:paraId="0000001E">
      <w:pPr>
        <w:keepNext w:val="0"/>
        <w:keepLines w:val="0"/>
        <w:numPr>
          <w:ilvl w:val="0"/>
          <w:numId w:val="1"/>
        </w:numPr>
        <w:ind w:left="720" w:hanging="360"/>
      </w:pPr>
      <w:r w:rsidDel="00000000" w:rsidR="00000000" w:rsidRPr="00000000">
        <w:rPr>
          <w:rtl w:val="0"/>
        </w:rPr>
        <w:t xml:space="preserve">Indien de arbeidsovereenkomst voor de Einddatum eindigt op andere wijze dan op grond van deze overeenkomst, is Werkgever de vergoeding zoals bedoeld in artikel 5 niet verschuldigd. Andere wijzen van beëindiging zijn bijvoorbeeld het overlijden van Werknemer dan wel opzegging van de arbeidsovereenkomst door Werkgever vanwege een dringende reden zoals bedoeld in artikel 7:678 van het Burgerlijk Wetboek.</w:t>
      </w:r>
    </w:p>
    <w:p w:rsidR="00000000" w:rsidDel="00000000" w:rsidP="00000000" w:rsidRDefault="00000000" w:rsidRPr="00000000" w14:paraId="0000001F">
      <w:pPr>
        <w:keepNext w:val="0"/>
        <w:keepLines w:val="0"/>
        <w:numPr>
          <w:ilvl w:val="0"/>
          <w:numId w:val="1"/>
        </w:numPr>
        <w:ind w:left="720" w:hanging="360"/>
      </w:pPr>
      <w:r w:rsidDel="00000000" w:rsidR="00000000" w:rsidRPr="00000000">
        <w:rPr>
          <w:rtl w:val="0"/>
        </w:rPr>
        <w:t xml:space="preserve">Indien Werknemer na ondertekening van deze vaststellingsovereenkomst ingaande voor de beëindigingsdatum werk elders aanvangt, stelt Werknemer Werkgever hiervan op de hoogte. De beëindigingsdatum wordt alsdan vervroegd naar deze datum van aanvang van de andere werkzaamheden. Er geldt geen opzegtermijn. De overige voorwaarden van deze vaststellingsovereenkomst blijven alsdan gelijk.</w:t>
      </w:r>
    </w:p>
    <w:p w:rsidR="00000000" w:rsidDel="00000000" w:rsidP="00000000" w:rsidRDefault="00000000" w:rsidRPr="00000000" w14:paraId="00000020">
      <w:pPr>
        <w:keepNext w:val="0"/>
        <w:keepLines w:val="0"/>
        <w:numPr>
          <w:ilvl w:val="0"/>
          <w:numId w:val="1"/>
        </w:numPr>
        <w:ind w:left="720" w:hanging="360"/>
      </w:pPr>
      <w:r w:rsidDel="00000000" w:rsidR="00000000" w:rsidRPr="00000000">
        <w:rPr>
          <w:rtl w:val="0"/>
        </w:rPr>
        <w:t xml:space="preserve">Ieder der partijen verplicht zich behoudens schriftelijke toestemming van de andere partij tot strikte geheimhouding zowel met betrekking tot het bestaan van deze overeenkomst als met betrekking tot de inhoud van deze overeenkomst, behoudens voor zover een wettelijke verplichting tot openbaarmaking bestaat. Deze geheimhoudingsplicht geldt zowel gedurende het bestaan van de arbeidsovereenkomst alsook nadat de arbeidsovereenkomst conform het in deze overeenkomst gestelde is geëindigd.</w:t>
      </w:r>
    </w:p>
    <w:p w:rsidR="00000000" w:rsidDel="00000000" w:rsidP="00000000" w:rsidRDefault="00000000" w:rsidRPr="00000000" w14:paraId="00000021">
      <w:pPr>
        <w:keepNext w:val="0"/>
        <w:keepLines w:val="0"/>
        <w:numPr>
          <w:ilvl w:val="0"/>
          <w:numId w:val="1"/>
        </w:numPr>
        <w:ind w:left="720" w:hanging="360"/>
      </w:pPr>
      <w:r w:rsidDel="00000000" w:rsidR="00000000" w:rsidRPr="00000000">
        <w:rPr>
          <w:rtl w:val="0"/>
        </w:rPr>
        <w:t xml:space="preserve">Werkgever zal op verzoek bij het einde van de arbeidsovereenkomst aan Werknemer een positief getuigschrift verstrekken. Eventuele door Werkgever te verstrekken referenties zullen met dit getuigschrift in overeenstemming zijn.</w:t>
      </w:r>
    </w:p>
    <w:p w:rsidR="00000000" w:rsidDel="00000000" w:rsidP="00000000" w:rsidRDefault="00000000" w:rsidRPr="00000000" w14:paraId="00000022">
      <w:pPr>
        <w:keepNext w:val="0"/>
        <w:keepLines w:val="0"/>
        <w:numPr>
          <w:ilvl w:val="0"/>
          <w:numId w:val="1"/>
        </w:numPr>
        <w:ind w:left="720" w:hanging="360"/>
      </w:pPr>
      <w:r w:rsidDel="00000000" w:rsidR="00000000" w:rsidRPr="00000000">
        <w:rPr>
          <w:rtl w:val="0"/>
        </w:rPr>
        <w:t xml:space="preserve">Zowel Werkgever als Werknemer zullen zich onthouden van uitlatingen aan derden die de andere partij of de aan Werkgever gelieerde ondernemingen zouden kunnen schaden. Werknemer is gehouden tot strikte geheimhouding omtrent al hetgeen tijdens het dienstverband over de zaken en belangen van (cliënten van) Werkgever en gelieerde ondernemingen bekend is geworden en waarvan het vertrouwelijke karakter bekend is of vermoed kan worden.</w:t>
      </w:r>
    </w:p>
    <w:p w:rsidR="00000000" w:rsidDel="00000000" w:rsidP="00000000" w:rsidRDefault="00000000" w:rsidRPr="00000000" w14:paraId="00000023">
      <w:pPr>
        <w:keepNext w:val="0"/>
        <w:keepLines w:val="0"/>
        <w:numPr>
          <w:ilvl w:val="0"/>
          <w:numId w:val="1"/>
        </w:numPr>
        <w:ind w:left="720" w:hanging="360"/>
      </w:pPr>
      <w:r w:rsidDel="00000000" w:rsidR="00000000" w:rsidRPr="00000000">
        <w:rPr>
          <w:rtl w:val="0"/>
        </w:rPr>
        <w:t xml:space="preserve">Werknemer verplicht zich alle goederen die door Werkgever voor de duur van het dienstverband ter beschikking zijn gesteld, (voor zover van toepassing), uiterlijk &lt;datum&gt; aan Werkgever te retourneren.</w:t>
      </w:r>
    </w:p>
    <w:p w:rsidR="00000000" w:rsidDel="00000000" w:rsidP="00000000" w:rsidRDefault="00000000" w:rsidRPr="00000000" w14:paraId="00000024">
      <w:pPr>
        <w:keepNext w:val="0"/>
        <w:keepLines w:val="0"/>
        <w:numPr>
          <w:ilvl w:val="0"/>
          <w:numId w:val="1"/>
        </w:numPr>
        <w:ind w:left="720" w:hanging="360"/>
      </w:pPr>
      <w:r w:rsidDel="00000000" w:rsidR="00000000" w:rsidRPr="00000000">
        <w:rPr>
          <w:rtl w:val="0"/>
        </w:rPr>
        <w:t xml:space="preserve">Partijen zijn bekend met het doel van deze overeenkomst en doen voor zover nodig uitdrukkelijk afstand van het recht zich ter zake van deze overeenkomst op enig wilsgebrek te beroepen en/of deze overeenkomst te ontbinden en/of zich te beroepen op veranderde wetgeving.</w:t>
      </w:r>
    </w:p>
    <w:p w:rsidR="00000000" w:rsidDel="00000000" w:rsidP="00000000" w:rsidRDefault="00000000" w:rsidRPr="00000000" w14:paraId="00000025">
      <w:pPr>
        <w:keepNext w:val="0"/>
        <w:keepLines w:val="0"/>
        <w:numPr>
          <w:ilvl w:val="0"/>
          <w:numId w:val="1"/>
        </w:numPr>
        <w:ind w:left="720" w:hanging="360"/>
      </w:pPr>
      <w:r w:rsidDel="00000000" w:rsidR="00000000" w:rsidRPr="00000000">
        <w:rPr>
          <w:rtl w:val="0"/>
        </w:rPr>
        <w:t xml:space="preserve">Na voldoening aan de verplichtingen als hierboven weergegeven, hebben Werknemer en Werkgever niets meer van elkaar te vorderen en verlenen zij elkaar over en weer finale kwijting ter zake van al hetgeen zij uit hoofde van de arbeidsovereenkomst en/of ter zake van de beëindiging daarvan en/of anderszins van elkaar te vorderen mochten hebben of hadden zullen krijgen. </w:t>
      </w:r>
    </w:p>
    <w:p w:rsidR="00000000" w:rsidDel="00000000" w:rsidP="00000000" w:rsidRDefault="00000000" w:rsidRPr="00000000" w14:paraId="00000026">
      <w:pPr>
        <w:keepNext w:val="0"/>
        <w:keepLines w:val="0"/>
        <w:numPr>
          <w:ilvl w:val="0"/>
          <w:numId w:val="1"/>
        </w:numPr>
        <w:ind w:left="720" w:hanging="360"/>
      </w:pPr>
      <w:r w:rsidDel="00000000" w:rsidR="00000000" w:rsidRPr="00000000">
        <w:rPr>
          <w:rtl w:val="0"/>
        </w:rPr>
        <w:t xml:space="preserve">Na ondertekening kan Werknemer nog gebruik maken van 14 dagen bedenktijd. In deze periode kan alsnog besloten worden om af te zien van deze overeenkomst. Mocht Werknemer hier gebruik van willen maken dan dient Werkgever hiervan schriftelijk op de hoogte gesteld te worden.</w:t>
      </w:r>
    </w:p>
    <w:p w:rsidR="00000000" w:rsidDel="00000000" w:rsidP="00000000" w:rsidRDefault="00000000" w:rsidRPr="00000000" w14:paraId="00000027">
      <w:pPr>
        <w:keepNext w:val="0"/>
        <w:keepLines w:val="0"/>
        <w:numPr>
          <w:ilvl w:val="0"/>
          <w:numId w:val="1"/>
        </w:numPr>
        <w:ind w:left="720" w:hanging="360"/>
      </w:pPr>
      <w:r w:rsidDel="00000000" w:rsidR="00000000" w:rsidRPr="00000000">
        <w:rPr>
          <w:rtl w:val="0"/>
        </w:rPr>
        <w:t xml:space="preserve">De eerste vier weken nadat de arbeidsovereenkomst is beëindigd, blijft Werkgever verantwoordelijk voor Werknemer wanneer Werknemer ziek wordt. Dit betekent dat wanneer Werknemer ziek wordt voor &lt;datum&gt;, Werknemer zich moet ziekmelden bij Werkgever.</w:t>
      </w:r>
    </w:p>
    <w:p w:rsidR="00000000" w:rsidDel="00000000" w:rsidP="00000000" w:rsidRDefault="00000000" w:rsidRPr="00000000" w14:paraId="00000028">
      <w:pPr>
        <w:keepNext w:val="0"/>
        <w:keepLines w:val="0"/>
        <w:numPr>
          <w:ilvl w:val="0"/>
          <w:numId w:val="1"/>
        </w:numPr>
        <w:ind w:left="720" w:hanging="360"/>
      </w:pPr>
      <w:r w:rsidDel="00000000" w:rsidR="00000000" w:rsidRPr="00000000">
        <w:rPr>
          <w:rtl w:val="0"/>
        </w:rPr>
        <w:t xml:space="preserve">Alle geschillen inzake contractuele of niet-contractuele verbintenissen die voortvloeien uit of die verband houden met deze overeenkomst zullen in eerste aanleg worden beslecht door de Rechtbank te Amsterdam.</w:t>
      </w:r>
    </w:p>
    <w:p w:rsidR="00000000" w:rsidDel="00000000" w:rsidP="00000000" w:rsidRDefault="00000000" w:rsidRPr="00000000" w14:paraId="00000029">
      <w:pPr>
        <w:keepNext w:val="0"/>
        <w:keepLines w:val="0"/>
        <w:numPr>
          <w:ilvl w:val="0"/>
          <w:numId w:val="1"/>
        </w:numPr>
        <w:ind w:left="720" w:hanging="360"/>
      </w:pPr>
      <w:r w:rsidDel="00000000" w:rsidR="00000000" w:rsidRPr="00000000">
        <w:rPr>
          <w:rtl w:val="0"/>
        </w:rPr>
        <w:t xml:space="preserve">Op deze overeenkomst is Nederlands recht van toepassing.</w:t>
      </w:r>
    </w:p>
    <w:p w:rsidR="00000000" w:rsidDel="00000000" w:rsidP="00000000" w:rsidRDefault="00000000" w:rsidRPr="00000000" w14:paraId="0000002A">
      <w:pPr>
        <w:keepNext w:val="0"/>
        <w:keepLines w:val="0"/>
        <w:rPr/>
      </w:pPr>
      <w:r w:rsidDel="00000000" w:rsidR="00000000" w:rsidRPr="00000000">
        <w:rPr>
          <w:rtl w:val="0"/>
        </w:rPr>
      </w:r>
    </w:p>
    <w:p w:rsidR="00000000" w:rsidDel="00000000" w:rsidP="00000000" w:rsidRDefault="00000000" w:rsidRPr="00000000" w14:paraId="0000002B">
      <w:pPr>
        <w:keepNext w:val="0"/>
        <w:keepLines w:val="0"/>
        <w:rPr/>
      </w:pPr>
      <w:r w:rsidDel="00000000" w:rsidR="00000000" w:rsidRPr="00000000">
        <w:rPr>
          <w:rtl w:val="0"/>
        </w:rPr>
        <w:t xml:space="preserve">Aldus in tweevoud opgemaakt en ondertekend te &lt;plaats&gt; op &lt;datum&gt;.</w:t>
      </w:r>
    </w:p>
    <w:p w:rsidR="00000000" w:rsidDel="00000000" w:rsidP="00000000" w:rsidRDefault="00000000" w:rsidRPr="00000000" w14:paraId="0000002C">
      <w:pPr>
        <w:keepNext w:val="0"/>
        <w:keepLines w:val="0"/>
        <w:rPr/>
      </w:pPr>
      <w:r w:rsidDel="00000000" w:rsidR="00000000" w:rsidRPr="00000000">
        <w:rPr>
          <w:rtl w:val="0"/>
        </w:rPr>
      </w:r>
    </w:p>
    <w:p w:rsidR="00000000" w:rsidDel="00000000" w:rsidP="00000000" w:rsidRDefault="00000000" w:rsidRPr="00000000" w14:paraId="0000002D">
      <w:pPr>
        <w:keepNext w:val="0"/>
        <w:keepLines w:val="0"/>
        <w:rPr/>
      </w:pPr>
      <w:r w:rsidDel="00000000" w:rsidR="00000000" w:rsidRPr="00000000">
        <w:rPr>
          <w:rtl w:val="0"/>
        </w:rPr>
        <w:t xml:space="preserve">&lt;Bedrijf&gt;</w:t>
        <w:tab/>
        <w:tab/>
        <w:tab/>
        <w:tab/>
        <w:tab/>
        <w:tab/>
        <w:t xml:space="preserve">Werknemer</w:t>
      </w:r>
    </w:p>
    <w:p w:rsidR="00000000" w:rsidDel="00000000" w:rsidP="00000000" w:rsidRDefault="00000000" w:rsidRPr="00000000" w14:paraId="0000002E">
      <w:pPr>
        <w:keepNext w:val="0"/>
        <w:keepLines w:val="0"/>
        <w:rPr/>
      </w:pPr>
      <w:r w:rsidDel="00000000" w:rsidR="00000000" w:rsidRPr="00000000">
        <w:rPr>
          <w:rtl w:val="0"/>
        </w:rPr>
      </w:r>
    </w:p>
    <w:p w:rsidR="00000000" w:rsidDel="00000000" w:rsidP="00000000" w:rsidRDefault="00000000" w:rsidRPr="00000000" w14:paraId="0000002F">
      <w:pPr>
        <w:keepNext w:val="0"/>
        <w:keepLines w:val="0"/>
        <w:rPr/>
      </w:pPr>
      <w:r w:rsidDel="00000000" w:rsidR="00000000" w:rsidRPr="00000000">
        <w:rPr>
          <w:rtl w:val="0"/>
        </w:rPr>
      </w:r>
    </w:p>
    <w:p w:rsidR="00000000" w:rsidDel="00000000" w:rsidP="00000000" w:rsidRDefault="00000000" w:rsidRPr="00000000" w14:paraId="00000030">
      <w:pPr>
        <w:keepNext w:val="0"/>
        <w:keepLines w:val="0"/>
        <w:rPr/>
      </w:pPr>
      <w:r w:rsidDel="00000000" w:rsidR="00000000" w:rsidRPr="00000000">
        <w:rPr>
          <w:rtl w:val="0"/>
        </w:rPr>
      </w:r>
    </w:p>
    <w:p w:rsidR="00000000" w:rsidDel="00000000" w:rsidP="00000000" w:rsidRDefault="00000000" w:rsidRPr="00000000" w14:paraId="00000031">
      <w:pPr>
        <w:keepNext w:val="0"/>
        <w:keepLines w:val="0"/>
        <w:rPr/>
      </w:pPr>
      <w:r w:rsidDel="00000000" w:rsidR="00000000" w:rsidRPr="00000000">
        <w:rPr>
          <w:rtl w:val="0"/>
        </w:rPr>
        <w:t xml:space="preserve">__________________________ </w:t>
        <w:tab/>
        <w:tab/>
        <w:tab/>
        <w:t xml:space="preserve">________________________</w:t>
      </w:r>
    </w:p>
    <w:p w:rsidR="00000000" w:rsidDel="00000000" w:rsidP="00000000" w:rsidRDefault="00000000" w:rsidRPr="00000000" w14:paraId="00000032">
      <w:pPr>
        <w:keepNext w:val="0"/>
        <w:keepLines w:val="0"/>
        <w:rPr/>
      </w:pPr>
      <w:r w:rsidDel="00000000" w:rsidR="00000000" w:rsidRPr="00000000">
        <w:rPr>
          <w:rtl w:val="0"/>
        </w:rPr>
        <w:t xml:space="preserve">&lt;vertegenwoordiger&gt;</w:t>
        <w:tab/>
        <w:tab/>
        <w:tab/>
        <w:tab/>
        <w:tab/>
        <w:t xml:space="preserve">&lt;naam&gt;</w:t>
      </w:r>
    </w:p>
    <w:sectPr>
      <w:headerReference r:id="rId6" w:type="default"/>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34">
    <w:pPr>
      <w:jc w:val="right"/>
      <w:rPr>
        <w:rFonts w:ascii="Cambria" w:cs="Cambria" w:eastAsia="Cambria" w:hAnsi="Cambria"/>
        <w:color w:val="002c5f"/>
        <w:sz w:val="20"/>
        <w:szCs w:val="20"/>
      </w:rPr>
    </w:pPr>
    <w:r w:rsidDel="00000000" w:rsidR="00000000" w:rsidRPr="00000000">
      <w:rPr>
        <w:rtl w:val="0"/>
      </w:rPr>
    </w:r>
  </w:p>
  <w:tbl>
    <w:tblPr>
      <w:tblStyle w:val="Table1"/>
      <w:tblW w:w="9000.0" w:type="dxa"/>
      <w:jc w:val="right"/>
      <w:tblLayout w:type="fixed"/>
      <w:tblLook w:val="0600"/>
    </w:tblPr>
    <w:tblGrid>
      <w:gridCol w:w="8655"/>
      <w:gridCol w:w="345"/>
      <w:tblGridChange w:id="0">
        <w:tblGrid>
          <w:gridCol w:w="8655"/>
          <w:gridCol w:w="34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2c5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6">
          <w:pPr>
            <w:jc w:val="right"/>
            <w:rPr>
              <w:rFonts w:ascii="Cambria" w:cs="Cambria" w:eastAsia="Cambria" w:hAnsi="Cambria"/>
              <w:color w:val="002c5f"/>
              <w:sz w:val="18"/>
              <w:szCs w:val="18"/>
            </w:rPr>
          </w:pPr>
          <w:r w:rsidDel="00000000" w:rsidR="00000000" w:rsidRPr="00000000">
            <w:rPr>
              <w:rFonts w:ascii="Cambria" w:cs="Cambria" w:eastAsia="Cambria" w:hAnsi="Cambria"/>
              <w:color w:val="002c5f"/>
              <w:sz w:val="18"/>
              <w:szCs w:val="18"/>
            </w:rPr>
            <w:fldChar w:fldCharType="begin"/>
            <w:instrText xml:space="preserve">PAGE</w:instrText>
            <w:fldChar w:fldCharType="separate"/>
            <w:fldChar w:fldCharType="end"/>
          </w:r>
          <w:r w:rsidDel="00000000" w:rsidR="00000000" w:rsidRPr="00000000">
            <w:rPr>
              <w:rFonts w:ascii="Cambria" w:cs="Cambria" w:eastAsia="Cambria" w:hAnsi="Cambria"/>
              <w:color w:val="002c5f"/>
              <w:sz w:val="18"/>
              <w:szCs w:val="18"/>
              <w:rtl w:val="0"/>
            </w:rPr>
            <w:t xml:space="preserve">/</w:t>
          </w:r>
          <w:r w:rsidDel="00000000" w:rsidR="00000000" w:rsidRPr="00000000">
            <w:rPr>
              <w:rFonts w:ascii="Cambria" w:cs="Cambria" w:eastAsia="Cambria" w:hAnsi="Cambria"/>
              <w:color w:val="002c5f"/>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7">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38">
    <w:pPr>
      <w:jc w:val="right"/>
      <w:rPr>
        <w:rFonts w:ascii="Cambria" w:cs="Cambria" w:eastAsia="Cambria" w:hAnsi="Cambria"/>
        <w:color w:val="002c5f"/>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